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11.0.0 -->
  <w:body>
    <w:p>
      <w:pPr>
        <w:rPr>
          <w:rFonts w:ascii="黑体" w:eastAsia="黑体" w:hAnsi="黑体" w:hint="eastAsia"/>
          <w:sz w:val="32"/>
          <w:szCs w:val="32"/>
        </w:rPr>
      </w:pPr>
      <w:r>
        <w:rPr>
          <w:rFonts w:ascii="黑体" w:eastAsia="黑体" w:hAnsi="黑体" w:hint="eastAsia"/>
          <w:sz w:val="32"/>
          <w:szCs w:val="32"/>
        </w:rPr>
        <w:t>附件1</w:t>
      </w:r>
    </w:p>
    <w:p>
      <w:pPr>
        <w:jc w:val="center"/>
        <w:rPr>
          <w:rFonts w:ascii="方正小标宋简体" w:eastAsia="方正小标宋简体" w:hint="eastAsia"/>
          <w:sz w:val="44"/>
          <w:szCs w:val="44"/>
        </w:rPr>
      </w:pPr>
      <w:r>
        <w:rPr>
          <w:rFonts w:ascii="方正小标宋简体" w:eastAsia="方正小标宋简体" w:hint="eastAsia"/>
          <w:sz w:val="44"/>
          <w:szCs w:val="44"/>
        </w:rPr>
        <w:t>202</w:t>
      </w:r>
      <w:r>
        <w:rPr>
          <w:rFonts w:ascii="方正小标宋简体" w:eastAsia="方正小标宋简体" w:hint="eastAsia"/>
          <w:sz w:val="44"/>
          <w:szCs w:val="44"/>
          <w:lang w:val="en-US" w:eastAsia="zh-CN"/>
        </w:rPr>
        <w:t>2</w:t>
      </w:r>
      <w:r>
        <w:rPr>
          <w:rFonts w:ascii="方正小标宋简体" w:eastAsia="方正小标宋简体" w:hint="eastAsia"/>
          <w:sz w:val="44"/>
          <w:szCs w:val="44"/>
        </w:rPr>
        <w:t>年度泰州市气象局“双随机</w:t>
      </w:r>
      <w:r>
        <w:rPr>
          <w:rFonts w:ascii="方正小标宋简体" w:eastAsia="方正小标宋简体" w:hint="eastAsia"/>
          <w:sz w:val="44"/>
          <w:szCs w:val="44"/>
          <w:lang w:eastAsia="zh-CN"/>
        </w:rPr>
        <w:t>、</w:t>
      </w:r>
      <w:r>
        <w:rPr>
          <w:rFonts w:ascii="方正小标宋简体" w:eastAsia="方正小标宋简体" w:hint="eastAsia"/>
          <w:sz w:val="44"/>
          <w:szCs w:val="44"/>
        </w:rPr>
        <w:t>一公开”抽查事项清单</w:t>
      </w:r>
    </w:p>
    <w:p>
      <w:pPr>
        <w:jc w:val="center"/>
        <w:rPr>
          <w:rFonts w:ascii="方正小标宋简体" w:eastAsia="方正小标宋简体" w:hint="eastAsia"/>
          <w:sz w:val="10"/>
          <w:szCs w:val="10"/>
        </w:rPr>
      </w:pPr>
    </w:p>
    <w:tbl>
      <w:tblPr>
        <w:tblStyle w:val="TableNormal"/>
        <w:tblW w:w="13482" w:type="dxa"/>
        <w:tblInd w:w="93" w:type="dxa"/>
        <w:tblLayout w:type="fixed"/>
        <w:tblCellMar>
          <w:top w:w="0" w:type="dxa"/>
          <w:left w:w="108" w:type="dxa"/>
          <w:bottom w:w="0" w:type="dxa"/>
          <w:right w:w="108" w:type="dxa"/>
        </w:tblCellMar>
      </w:tblPr>
      <w:tblGrid>
        <w:gridCol w:w="2283"/>
        <w:gridCol w:w="1843"/>
        <w:gridCol w:w="7513"/>
        <w:gridCol w:w="1843"/>
      </w:tblGrid>
      <w:tr>
        <w:tblPrEx>
          <w:tblW w:w="13482" w:type="dxa"/>
          <w:tblInd w:w="93" w:type="dxa"/>
          <w:tblLayout w:type="fixed"/>
          <w:tblCellMar>
            <w:top w:w="0" w:type="dxa"/>
            <w:left w:w="108" w:type="dxa"/>
            <w:bottom w:w="0" w:type="dxa"/>
            <w:right w:w="108" w:type="dxa"/>
          </w:tblCellMar>
        </w:tblPrEx>
        <w:trPr>
          <w:trHeight w:val="759"/>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pacing w:line="400" w:lineRule="exact"/>
              <w:jc w:val="center"/>
              <w:rPr>
                <w:rFonts w:ascii="黑体" w:eastAsia="黑体" w:hAnsi="黑体" w:cs="Arial"/>
                <w:kern w:val="0"/>
                <w:sz w:val="28"/>
                <w:szCs w:val="28"/>
              </w:rPr>
            </w:pPr>
            <w:r>
              <w:rPr>
                <w:rFonts w:ascii="黑体" w:eastAsia="黑体" w:hAnsi="黑体" w:cs="Arial" w:hint="eastAsia"/>
                <w:kern w:val="0"/>
                <w:sz w:val="28"/>
                <w:szCs w:val="28"/>
              </w:rPr>
              <w:t>抽查事项编码</w:t>
            </w:r>
          </w:p>
        </w:tc>
        <w:tc>
          <w:tcPr>
            <w:tcW w:w="1843" w:type="dxa"/>
            <w:tcBorders>
              <w:top w:val="single" w:sz="4" w:space="0" w:color="auto"/>
              <w:left w:val="nil"/>
              <w:bottom w:val="single" w:sz="4" w:space="0" w:color="auto"/>
              <w:right w:val="single" w:sz="4" w:space="0" w:color="auto"/>
            </w:tcBorders>
            <w:shd w:val="clear" w:color="auto" w:fill="auto"/>
            <w:vAlign w:val="center"/>
          </w:tcPr>
          <w:p>
            <w:pPr>
              <w:widowControl/>
              <w:spacing w:line="400" w:lineRule="exact"/>
              <w:jc w:val="center"/>
              <w:rPr>
                <w:rFonts w:ascii="黑体" w:eastAsia="黑体" w:hAnsi="黑体" w:cs="Arial"/>
                <w:kern w:val="0"/>
                <w:sz w:val="28"/>
                <w:szCs w:val="28"/>
              </w:rPr>
            </w:pPr>
            <w:r>
              <w:rPr>
                <w:rFonts w:ascii="黑体" w:eastAsia="黑体" w:hAnsi="黑体" w:cs="Arial" w:hint="eastAsia"/>
                <w:kern w:val="0"/>
                <w:sz w:val="28"/>
                <w:szCs w:val="28"/>
              </w:rPr>
              <w:t>抽查事项</w:t>
            </w:r>
          </w:p>
        </w:tc>
        <w:tc>
          <w:tcPr>
            <w:tcW w:w="7513" w:type="dxa"/>
            <w:tcBorders>
              <w:top w:val="single" w:sz="4" w:space="0" w:color="auto"/>
              <w:left w:val="nil"/>
              <w:bottom w:val="single" w:sz="4" w:space="0" w:color="auto"/>
              <w:right w:val="single" w:sz="4" w:space="0" w:color="auto"/>
            </w:tcBorders>
            <w:shd w:val="clear" w:color="auto" w:fill="auto"/>
            <w:vAlign w:val="center"/>
          </w:tcPr>
          <w:p>
            <w:pPr>
              <w:widowControl/>
              <w:spacing w:line="400" w:lineRule="exact"/>
              <w:jc w:val="center"/>
              <w:rPr>
                <w:rFonts w:ascii="黑体" w:eastAsia="黑体" w:hAnsi="黑体" w:cs="Arial"/>
                <w:kern w:val="0"/>
                <w:sz w:val="28"/>
                <w:szCs w:val="28"/>
              </w:rPr>
            </w:pPr>
            <w:r>
              <w:rPr>
                <w:rFonts w:ascii="黑体" w:eastAsia="黑体" w:hAnsi="黑体" w:cs="Arial" w:hint="eastAsia"/>
                <w:kern w:val="0"/>
                <w:sz w:val="28"/>
                <w:szCs w:val="28"/>
              </w:rPr>
              <w:t>检查依据</w:t>
            </w:r>
          </w:p>
        </w:tc>
        <w:tc>
          <w:tcPr>
            <w:tcW w:w="1843" w:type="dxa"/>
            <w:tcBorders>
              <w:top w:val="single" w:sz="4" w:space="0" w:color="auto"/>
              <w:left w:val="nil"/>
              <w:bottom w:val="single" w:sz="4" w:space="0" w:color="auto"/>
              <w:right w:val="single" w:sz="4" w:space="0" w:color="auto"/>
            </w:tcBorders>
            <w:shd w:val="clear" w:color="auto" w:fill="auto"/>
            <w:vAlign w:val="center"/>
          </w:tcPr>
          <w:p>
            <w:pPr>
              <w:widowControl/>
              <w:spacing w:line="400" w:lineRule="exact"/>
              <w:jc w:val="center"/>
              <w:rPr>
                <w:rFonts w:ascii="黑体" w:eastAsia="黑体" w:hAnsi="黑体" w:cs="Arial"/>
                <w:kern w:val="0"/>
                <w:sz w:val="28"/>
                <w:szCs w:val="28"/>
              </w:rPr>
            </w:pPr>
            <w:r>
              <w:rPr>
                <w:rFonts w:ascii="黑体" w:eastAsia="黑体" w:hAnsi="黑体" w:cs="Arial" w:hint="eastAsia"/>
                <w:kern w:val="0"/>
                <w:sz w:val="28"/>
                <w:szCs w:val="28"/>
              </w:rPr>
              <w:t>抽查方式</w:t>
            </w:r>
          </w:p>
        </w:tc>
      </w:tr>
      <w:tr>
        <w:tblPrEx>
          <w:tblW w:w="13482" w:type="dxa"/>
          <w:tblInd w:w="93" w:type="dxa"/>
          <w:tblLayout w:type="fixed"/>
          <w:tblCellMar>
            <w:top w:w="0" w:type="dxa"/>
            <w:left w:w="108" w:type="dxa"/>
            <w:bottom w:w="0" w:type="dxa"/>
            <w:right w:w="108" w:type="dxa"/>
          </w:tblCellMar>
        </w:tblPrEx>
        <w:trPr>
          <w:trHeight w:val="3000"/>
        </w:trPr>
        <w:tc>
          <w:tcPr>
            <w:tcW w:w="2283"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left"/>
              <w:rPr>
                <w:rFonts w:ascii="方正仿宋_GBK" w:eastAsia="方正仿宋_GBK" w:hAnsi="Arial" w:cs="Arial"/>
                <w:kern w:val="0"/>
                <w:sz w:val="24"/>
                <w:szCs w:val="24"/>
              </w:rPr>
            </w:pPr>
            <w:r>
              <w:rPr>
                <w:rFonts w:ascii="方正仿宋_GBK" w:eastAsia="方正仿宋_GBK" w:hAnsi="Arial" w:cs="Arial" w:hint="eastAsia"/>
                <w:kern w:val="0"/>
                <w:sz w:val="24"/>
                <w:szCs w:val="24"/>
              </w:rPr>
              <w:t>41632120001001</w:t>
            </w:r>
          </w:p>
        </w:tc>
        <w:tc>
          <w:tcPr>
            <w:tcW w:w="1843" w:type="dxa"/>
            <w:tcBorders>
              <w:top w:val="nil"/>
              <w:left w:val="nil"/>
              <w:bottom w:val="single" w:sz="4" w:space="0" w:color="auto"/>
              <w:right w:val="single" w:sz="4" w:space="0" w:color="auto"/>
            </w:tcBorders>
            <w:shd w:val="clear" w:color="auto" w:fill="auto"/>
            <w:vAlign w:val="center"/>
          </w:tcPr>
          <w:p>
            <w:pPr>
              <w:widowControl/>
              <w:spacing w:line="400" w:lineRule="exact"/>
              <w:jc w:val="left"/>
              <w:rPr>
                <w:rFonts w:ascii="方正仿宋_GBK" w:eastAsia="方正仿宋_GBK" w:hAnsi="Arial" w:cs="Arial"/>
                <w:kern w:val="0"/>
                <w:sz w:val="24"/>
                <w:szCs w:val="24"/>
              </w:rPr>
            </w:pPr>
            <w:r>
              <w:rPr>
                <w:rFonts w:ascii="方正仿宋_GBK" w:eastAsia="方正仿宋_GBK" w:hAnsi="Arial" w:cs="Arial" w:hint="eastAsia"/>
                <w:kern w:val="0"/>
                <w:sz w:val="24"/>
                <w:szCs w:val="24"/>
              </w:rPr>
              <w:t>对气象信息服务单位的行政检查</w:t>
            </w:r>
          </w:p>
        </w:tc>
        <w:tc>
          <w:tcPr>
            <w:tcW w:w="7513" w:type="dxa"/>
            <w:tcBorders>
              <w:top w:val="nil"/>
              <w:left w:val="nil"/>
              <w:bottom w:val="single" w:sz="4" w:space="0" w:color="auto"/>
              <w:right w:val="single" w:sz="4" w:space="0" w:color="auto"/>
            </w:tcBorders>
            <w:shd w:val="clear" w:color="auto" w:fill="auto"/>
            <w:vAlign w:val="center"/>
          </w:tcPr>
          <w:p>
            <w:pPr>
              <w:widowControl/>
              <w:spacing w:line="400" w:lineRule="exact"/>
              <w:jc w:val="left"/>
              <w:rPr>
                <w:rFonts w:ascii="方正仿宋_GBK" w:eastAsia="方正仿宋_GBK" w:hAnsi="Arial" w:cs="Arial"/>
                <w:kern w:val="0"/>
                <w:sz w:val="24"/>
                <w:szCs w:val="24"/>
              </w:rPr>
            </w:pPr>
            <w:r>
              <w:rPr>
                <w:rFonts w:ascii="方正仿宋_GBK" w:eastAsia="方正仿宋_GBK" w:hAnsi="Arial" w:cs="Arial" w:hint="eastAsia"/>
                <w:kern w:val="0"/>
                <w:sz w:val="24"/>
                <w:szCs w:val="24"/>
              </w:rPr>
              <w:t>《气象信息服务管理办法》第四条：“国务院气象主管机构负责全国气象信息服务活动的监督管理工作。 地方各级气象主管机构在上级气象主管机构和本级人民政府的领导下，负责本行政区域内气象信息服务活动的监督管理工作。”第七条</w:t>
            </w:r>
            <w:bookmarkStart w:id="0" w:name="_GoBack"/>
            <w:bookmarkEnd w:id="0"/>
            <w:r>
              <w:rPr>
                <w:rFonts w:ascii="方正仿宋_GBK" w:eastAsia="方正仿宋_GBK" w:hAnsi="Arial" w:cs="Arial" w:hint="eastAsia"/>
                <w:kern w:val="0"/>
                <w:sz w:val="24"/>
                <w:szCs w:val="24"/>
              </w:rPr>
              <w:t>：“国务院气象主管机构应当建立全国统一的气象信息服务单位备案统计与公示制度。 气象信息服务单位应当向其营业执照注册地的省、自治区、直辖市气象主管机构备案，并接受其监督管理。本办法实行前成立的，应当自实行之日起六个月内办理备案；本办法实行后成立的，应当自领取营业执照之日起三个月内办理备案。”</w:t>
            </w:r>
          </w:p>
        </w:tc>
        <w:tc>
          <w:tcPr>
            <w:tcW w:w="1843" w:type="dxa"/>
            <w:tcBorders>
              <w:top w:val="nil"/>
              <w:left w:val="nil"/>
              <w:bottom w:val="single" w:sz="4" w:space="0" w:color="auto"/>
              <w:right w:val="single" w:sz="4" w:space="0" w:color="auto"/>
            </w:tcBorders>
            <w:shd w:val="clear" w:color="auto" w:fill="auto"/>
            <w:vAlign w:val="center"/>
          </w:tcPr>
          <w:p>
            <w:pPr>
              <w:widowControl/>
              <w:spacing w:line="400" w:lineRule="exact"/>
              <w:jc w:val="center"/>
              <w:rPr>
                <w:rFonts w:ascii="方正仿宋_GBK" w:eastAsia="方正仿宋_GBK" w:hAnsi="Arial" w:cs="Arial"/>
                <w:kern w:val="0"/>
                <w:sz w:val="24"/>
                <w:szCs w:val="24"/>
              </w:rPr>
            </w:pPr>
            <w:r>
              <w:rPr>
                <w:rFonts w:ascii="方正仿宋_GBK" w:eastAsia="方正仿宋_GBK" w:hAnsi="Arial" w:cs="Arial" w:hint="eastAsia"/>
                <w:kern w:val="0"/>
                <w:sz w:val="24"/>
                <w:szCs w:val="24"/>
              </w:rPr>
              <w:t>现场检查</w:t>
            </w:r>
          </w:p>
        </w:tc>
      </w:tr>
      <w:tr>
        <w:tblPrEx>
          <w:tblW w:w="13482" w:type="dxa"/>
          <w:tblInd w:w="93" w:type="dxa"/>
          <w:tblLayout w:type="fixed"/>
          <w:tblCellMar>
            <w:top w:w="0" w:type="dxa"/>
            <w:left w:w="108" w:type="dxa"/>
            <w:bottom w:w="0" w:type="dxa"/>
            <w:right w:w="108" w:type="dxa"/>
          </w:tblCellMar>
        </w:tblPrEx>
        <w:trPr>
          <w:trHeight w:val="2430"/>
        </w:trPr>
        <w:tc>
          <w:tcPr>
            <w:tcW w:w="2283"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left"/>
              <w:rPr>
                <w:rFonts w:ascii="方正仿宋_GBK" w:eastAsia="方正仿宋_GBK" w:hAnsi="Arial" w:cs="Arial"/>
                <w:kern w:val="0"/>
                <w:sz w:val="24"/>
                <w:szCs w:val="24"/>
              </w:rPr>
            </w:pPr>
            <w:r>
              <w:rPr>
                <w:rFonts w:ascii="方正仿宋_GBK" w:eastAsia="方正仿宋_GBK" w:hAnsi="Arial" w:cs="Arial" w:hint="eastAsia"/>
                <w:kern w:val="0"/>
                <w:sz w:val="24"/>
                <w:szCs w:val="24"/>
              </w:rPr>
              <w:t>41632120001002</w:t>
            </w:r>
          </w:p>
        </w:tc>
        <w:tc>
          <w:tcPr>
            <w:tcW w:w="1843" w:type="dxa"/>
            <w:tcBorders>
              <w:top w:val="nil"/>
              <w:left w:val="nil"/>
              <w:bottom w:val="single" w:sz="4" w:space="0" w:color="auto"/>
              <w:right w:val="single" w:sz="4" w:space="0" w:color="auto"/>
            </w:tcBorders>
            <w:shd w:val="clear" w:color="auto" w:fill="auto"/>
            <w:vAlign w:val="center"/>
          </w:tcPr>
          <w:p>
            <w:pPr>
              <w:widowControl/>
              <w:spacing w:line="400" w:lineRule="exact"/>
              <w:jc w:val="left"/>
              <w:rPr>
                <w:rFonts w:ascii="方正仿宋_GBK" w:eastAsia="方正仿宋_GBK" w:hAnsi="Arial" w:cs="Arial"/>
                <w:kern w:val="0"/>
                <w:sz w:val="24"/>
                <w:szCs w:val="24"/>
              </w:rPr>
            </w:pPr>
            <w:r>
              <w:rPr>
                <w:rFonts w:ascii="方正仿宋_GBK" w:eastAsia="方正仿宋_GBK" w:hAnsi="Arial" w:cs="Arial" w:hint="eastAsia"/>
                <w:kern w:val="0"/>
                <w:sz w:val="24"/>
                <w:szCs w:val="24"/>
              </w:rPr>
              <w:t>对雷电灾害防御工作的行政检查</w:t>
            </w:r>
          </w:p>
        </w:tc>
        <w:tc>
          <w:tcPr>
            <w:tcW w:w="7513" w:type="dxa"/>
            <w:tcBorders>
              <w:top w:val="nil"/>
              <w:left w:val="nil"/>
              <w:bottom w:val="single" w:sz="4" w:space="0" w:color="auto"/>
              <w:right w:val="single" w:sz="4" w:space="0" w:color="auto"/>
            </w:tcBorders>
            <w:shd w:val="clear" w:color="auto" w:fill="auto"/>
            <w:vAlign w:val="center"/>
          </w:tcPr>
          <w:p>
            <w:pPr>
              <w:widowControl/>
              <w:spacing w:line="400" w:lineRule="exact"/>
              <w:jc w:val="left"/>
              <w:rPr>
                <w:rFonts w:ascii="方正仿宋_GBK" w:eastAsia="方正仿宋_GBK" w:hAnsi="Arial" w:cs="Arial" w:hint="eastAsia"/>
                <w:kern w:val="0"/>
                <w:sz w:val="24"/>
                <w:szCs w:val="24"/>
              </w:rPr>
            </w:pPr>
            <w:r>
              <w:rPr>
                <w:rFonts w:ascii="方正仿宋_GBK" w:eastAsia="方正仿宋_GBK" w:hAnsi="Arial" w:cs="Arial" w:hint="eastAsia"/>
                <w:kern w:val="0"/>
                <w:sz w:val="24"/>
                <w:szCs w:val="24"/>
              </w:rPr>
              <w:t>1、《中华人民共和国气象法》第三十一条：“各级气象主管机构应当加强对雷电灾害防御工作的组织管理，并会同有关部门指导对可能遭受雷击的建筑物、构筑物和其他设施安装的雷电灾害防护装置的检测工作。 安装的雷电灾害防护装置应当符合国务院气象主管机构规定的使用要求。</w:t>
            </w:r>
          </w:p>
          <w:p>
            <w:pPr>
              <w:widowControl/>
              <w:spacing w:line="400" w:lineRule="exact"/>
              <w:jc w:val="left"/>
              <w:rPr>
                <w:rFonts w:ascii="方正仿宋_GBK" w:eastAsia="方正仿宋_GBK" w:hAnsi="Arial" w:cs="Arial"/>
                <w:kern w:val="0"/>
                <w:sz w:val="24"/>
                <w:szCs w:val="24"/>
              </w:rPr>
            </w:pPr>
            <w:r>
              <w:rPr>
                <w:rFonts w:ascii="方正仿宋_GBK" w:eastAsia="方正仿宋_GBK" w:hAnsi="Arial" w:cs="Arial" w:hint="eastAsia"/>
                <w:kern w:val="0"/>
                <w:sz w:val="24"/>
                <w:szCs w:val="24"/>
              </w:rPr>
              <w:t>2、《防雷减灾管理办法》第四条：“国务院气象主管机构负责组织管理和指导全国防雷减灾工作。 地方各级气象主管机构在上级气象主管机构和本级人民政府的领导下，负责组织管理本行政区域内的防雷减灾工作。 国务院其他有关部门和地方各级人民政府其他有关部门应当按照职责做好本部门和本单位的防雷减灾工作，并接受同级气象主管机构的监督管理。”第二十三条：“已安装防雷装置的单位或者个人应当主动委托有相应资质的防雷装置检测机构进行定期检测，并接受当地气象主管机构和当地人民政府安全生产管理部门的管理和监督检查。”</w:t>
            </w:r>
          </w:p>
        </w:tc>
        <w:tc>
          <w:tcPr>
            <w:tcW w:w="1843" w:type="dxa"/>
            <w:tcBorders>
              <w:top w:val="nil"/>
              <w:left w:val="nil"/>
              <w:bottom w:val="single" w:sz="4" w:space="0" w:color="auto"/>
              <w:right w:val="single" w:sz="4" w:space="0" w:color="auto"/>
            </w:tcBorders>
            <w:shd w:val="clear" w:color="auto" w:fill="auto"/>
            <w:vAlign w:val="center"/>
          </w:tcPr>
          <w:p>
            <w:pPr>
              <w:widowControl/>
              <w:spacing w:line="400" w:lineRule="exact"/>
              <w:jc w:val="center"/>
              <w:rPr>
                <w:rFonts w:ascii="方正仿宋_GBK" w:eastAsia="方正仿宋_GBK" w:hAnsi="Arial" w:cs="Arial"/>
                <w:kern w:val="0"/>
                <w:sz w:val="24"/>
                <w:szCs w:val="24"/>
              </w:rPr>
            </w:pPr>
            <w:r>
              <w:rPr>
                <w:rFonts w:ascii="方正仿宋_GBK" w:eastAsia="方正仿宋_GBK" w:hAnsi="Arial" w:cs="Arial" w:hint="eastAsia"/>
                <w:kern w:val="0"/>
                <w:sz w:val="24"/>
                <w:szCs w:val="24"/>
              </w:rPr>
              <w:t>现场检查</w:t>
            </w:r>
          </w:p>
        </w:tc>
      </w:tr>
      <w:tr>
        <w:tblPrEx>
          <w:tblW w:w="13482" w:type="dxa"/>
          <w:tblInd w:w="93" w:type="dxa"/>
          <w:tblLayout w:type="fixed"/>
          <w:tblCellMar>
            <w:top w:w="0" w:type="dxa"/>
            <w:left w:w="108" w:type="dxa"/>
            <w:bottom w:w="0" w:type="dxa"/>
            <w:right w:w="108" w:type="dxa"/>
          </w:tblCellMar>
        </w:tblPrEx>
        <w:trPr>
          <w:trHeight w:val="3375"/>
        </w:trPr>
        <w:tc>
          <w:tcPr>
            <w:tcW w:w="2283"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left"/>
              <w:rPr>
                <w:rFonts w:ascii="方正仿宋_GBK" w:eastAsia="方正仿宋_GBK" w:hAnsi="Arial" w:cs="Arial"/>
                <w:kern w:val="0"/>
                <w:sz w:val="24"/>
                <w:szCs w:val="24"/>
              </w:rPr>
            </w:pPr>
            <w:r>
              <w:rPr>
                <w:rFonts w:ascii="方正仿宋_GBK" w:eastAsia="方正仿宋_GBK" w:hAnsi="Arial" w:cs="Arial" w:hint="eastAsia"/>
                <w:kern w:val="0"/>
                <w:sz w:val="24"/>
                <w:szCs w:val="24"/>
              </w:rPr>
              <w:t>41632120001006</w:t>
            </w:r>
          </w:p>
        </w:tc>
        <w:tc>
          <w:tcPr>
            <w:tcW w:w="1843" w:type="dxa"/>
            <w:tcBorders>
              <w:top w:val="nil"/>
              <w:left w:val="nil"/>
              <w:bottom w:val="single" w:sz="4" w:space="0" w:color="auto"/>
              <w:right w:val="single" w:sz="4" w:space="0" w:color="auto"/>
            </w:tcBorders>
            <w:shd w:val="clear" w:color="auto" w:fill="auto"/>
            <w:vAlign w:val="center"/>
          </w:tcPr>
          <w:p>
            <w:pPr>
              <w:widowControl/>
              <w:spacing w:line="400" w:lineRule="exact"/>
              <w:jc w:val="left"/>
              <w:rPr>
                <w:rFonts w:ascii="方正仿宋_GBK" w:eastAsia="方正仿宋_GBK" w:hAnsi="Arial" w:cs="Arial"/>
                <w:kern w:val="0"/>
                <w:sz w:val="24"/>
                <w:szCs w:val="24"/>
              </w:rPr>
            </w:pPr>
            <w:r>
              <w:rPr>
                <w:rFonts w:ascii="方正仿宋_GBK" w:eastAsia="方正仿宋_GBK" w:hAnsi="Arial" w:cs="Arial" w:hint="eastAsia"/>
                <w:kern w:val="0"/>
                <w:sz w:val="24"/>
                <w:szCs w:val="24"/>
              </w:rPr>
              <w:t>对防雷装置检测单位的行政检查</w:t>
            </w:r>
          </w:p>
        </w:tc>
        <w:tc>
          <w:tcPr>
            <w:tcW w:w="7513" w:type="dxa"/>
            <w:tcBorders>
              <w:top w:val="nil"/>
              <w:left w:val="nil"/>
              <w:bottom w:val="single" w:sz="4" w:space="0" w:color="auto"/>
              <w:right w:val="single" w:sz="4" w:space="0" w:color="auto"/>
            </w:tcBorders>
            <w:shd w:val="clear" w:color="auto" w:fill="auto"/>
            <w:vAlign w:val="center"/>
          </w:tcPr>
          <w:p>
            <w:pPr>
              <w:widowControl/>
              <w:spacing w:line="400" w:lineRule="exact"/>
              <w:jc w:val="left"/>
              <w:rPr>
                <w:rFonts w:ascii="方正仿宋_GBK" w:eastAsia="方正仿宋_GBK" w:hAnsi="Arial" w:cs="Arial"/>
                <w:color w:val="FF0000"/>
                <w:kern w:val="0"/>
                <w:sz w:val="24"/>
                <w:szCs w:val="24"/>
              </w:rPr>
            </w:pPr>
            <w:r>
              <w:rPr>
                <w:rFonts w:ascii="方正仿宋_GBK" w:eastAsia="方正仿宋_GBK" w:hAnsi="Arial" w:cs="Arial" w:hint="eastAsia"/>
                <w:kern w:val="0"/>
                <w:sz w:val="24"/>
                <w:szCs w:val="24"/>
              </w:rPr>
              <w:t>《雷电防护装置检测资质管理办法》第二十七条 ：“县级以上地方气象主管机构对本行政区域内的雷电防护装置检测活动进行监督检查，可以采取下列措施：（一）要求被检查的单位或者个人提供有关文件和资料，进行查询或者复制；（二）就有关事项询问被检查的单位或者个人，要求作出说明；（三）进入有关雷电防护装置检测现场进行监督检查。 气象主管机构进行监督检查时，有关单位和个人应当予以配合。”第二十九条第二款：“省、自治区、直辖市气象主管机构应当对本行政区域内取得雷电防护装置检测资质的单位建立信用管理制度，将雷电防护装置检测活动和监督管理等信息纳入信用档案，并作为资质延续、升级的依据。”</w:t>
            </w:r>
          </w:p>
        </w:tc>
        <w:tc>
          <w:tcPr>
            <w:tcW w:w="1843" w:type="dxa"/>
            <w:tcBorders>
              <w:top w:val="nil"/>
              <w:left w:val="nil"/>
              <w:bottom w:val="single" w:sz="4" w:space="0" w:color="auto"/>
              <w:right w:val="single" w:sz="4" w:space="0" w:color="auto"/>
            </w:tcBorders>
            <w:shd w:val="clear" w:color="auto" w:fill="auto"/>
            <w:vAlign w:val="center"/>
          </w:tcPr>
          <w:p>
            <w:pPr>
              <w:widowControl/>
              <w:spacing w:line="400" w:lineRule="exact"/>
              <w:jc w:val="center"/>
              <w:rPr>
                <w:rFonts w:ascii="方正仿宋_GBK" w:eastAsia="方正仿宋_GBK" w:hAnsi="Arial" w:cs="Arial"/>
                <w:kern w:val="0"/>
                <w:sz w:val="24"/>
                <w:szCs w:val="24"/>
              </w:rPr>
            </w:pPr>
            <w:r>
              <w:rPr>
                <w:rFonts w:ascii="方正仿宋_GBK" w:eastAsia="方正仿宋_GBK" w:hAnsi="Arial" w:cs="Arial" w:hint="eastAsia"/>
                <w:kern w:val="0"/>
                <w:sz w:val="24"/>
                <w:szCs w:val="24"/>
              </w:rPr>
              <w:t>现场检查</w:t>
            </w:r>
          </w:p>
        </w:tc>
      </w:tr>
      <w:tr>
        <w:tblPrEx>
          <w:tblW w:w="13482" w:type="dxa"/>
          <w:tblInd w:w="93" w:type="dxa"/>
          <w:tblLayout w:type="fixed"/>
          <w:tblCellMar>
            <w:top w:w="0" w:type="dxa"/>
            <w:left w:w="108" w:type="dxa"/>
            <w:bottom w:w="0" w:type="dxa"/>
            <w:right w:w="108" w:type="dxa"/>
          </w:tblCellMar>
        </w:tblPrEx>
        <w:trPr>
          <w:trHeight w:val="745"/>
        </w:trPr>
        <w:tc>
          <w:tcPr>
            <w:tcW w:w="2283"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left"/>
              <w:rPr>
                <w:rFonts w:ascii="方正仿宋_GBK" w:eastAsia="方正仿宋_GBK" w:hAnsi="Arial" w:cs="Arial"/>
                <w:kern w:val="0"/>
                <w:sz w:val="24"/>
                <w:szCs w:val="24"/>
              </w:rPr>
            </w:pPr>
            <w:r>
              <w:rPr>
                <w:rFonts w:ascii="方正仿宋_GBK" w:eastAsia="方正仿宋_GBK" w:hAnsi="Arial" w:cs="Arial" w:hint="eastAsia"/>
                <w:kern w:val="0"/>
                <w:sz w:val="24"/>
                <w:szCs w:val="24"/>
              </w:rPr>
              <w:t>41632120001005</w:t>
            </w:r>
          </w:p>
        </w:tc>
        <w:tc>
          <w:tcPr>
            <w:tcW w:w="1843" w:type="dxa"/>
            <w:tcBorders>
              <w:top w:val="nil"/>
              <w:left w:val="nil"/>
              <w:bottom w:val="single" w:sz="4" w:space="0" w:color="auto"/>
              <w:right w:val="single" w:sz="4" w:space="0" w:color="auto"/>
            </w:tcBorders>
            <w:shd w:val="clear" w:color="auto" w:fill="auto"/>
            <w:vAlign w:val="center"/>
          </w:tcPr>
          <w:p>
            <w:pPr>
              <w:widowControl/>
              <w:spacing w:line="400" w:lineRule="exact"/>
              <w:jc w:val="left"/>
              <w:rPr>
                <w:rFonts w:ascii="方正仿宋_GBK" w:eastAsia="方正仿宋_GBK" w:hAnsi="Arial" w:cs="Arial"/>
                <w:kern w:val="0"/>
                <w:sz w:val="24"/>
                <w:szCs w:val="24"/>
              </w:rPr>
            </w:pPr>
            <w:r>
              <w:rPr>
                <w:rFonts w:ascii="方正仿宋_GBK" w:eastAsia="方正仿宋_GBK" w:hAnsi="Arial" w:cs="Arial" w:hint="eastAsia"/>
                <w:kern w:val="0"/>
                <w:sz w:val="24"/>
                <w:szCs w:val="24"/>
              </w:rPr>
              <w:t>对建设单位防雷装置设计审核和竣工验收许可情况的行政检查</w:t>
            </w:r>
          </w:p>
        </w:tc>
        <w:tc>
          <w:tcPr>
            <w:tcW w:w="7513" w:type="dxa"/>
            <w:tcBorders>
              <w:top w:val="nil"/>
              <w:left w:val="nil"/>
              <w:bottom w:val="single" w:sz="4" w:space="0" w:color="auto"/>
              <w:right w:val="single" w:sz="4" w:space="0" w:color="auto"/>
            </w:tcBorders>
            <w:shd w:val="clear" w:color="auto" w:fill="auto"/>
            <w:vAlign w:val="center"/>
          </w:tcPr>
          <w:p>
            <w:pPr>
              <w:widowControl/>
              <w:spacing w:line="400" w:lineRule="exact"/>
              <w:jc w:val="left"/>
              <w:rPr>
                <w:rFonts w:ascii="方正仿宋_GBK" w:eastAsia="方正仿宋_GBK" w:hAnsi="Arial" w:cs="Arial"/>
                <w:kern w:val="0"/>
                <w:sz w:val="24"/>
                <w:szCs w:val="24"/>
              </w:rPr>
            </w:pPr>
            <w:r>
              <w:rPr>
                <w:rFonts w:ascii="方正仿宋_GBK" w:eastAsia="方正仿宋_GBK" w:hAnsi="Arial" w:cs="Arial" w:hint="eastAsia"/>
                <w:kern w:val="0"/>
                <w:sz w:val="24"/>
                <w:szCs w:val="24"/>
              </w:rPr>
              <w:t>《雷电防护装置设计审核和竣工验收规定》第十八条：“县级以上地方气象主管机构应当加强对雷电防护装置设计审核和竣工验收的监督与检查，建立健全监督制度，履行监督责任。公众有权查阅监督检查记录。”第二十条：“县级以上地方气象主管机构进行雷电防护装置设计审核和竣工验收的监督检查时，不得妨碍正常的生产经营活动，不得索取或者收受任何财物，不得谋取其他利益。”第二十二条：“县级以上地方气象主管机构履行监督检查职责时，有权采取下列措施：（一）要求被检查的单位或者个人提供雷电防护装置设计图纸等文件和资料，进行查询或者复制；（二）要求被检查的单位或者个人就有关雷电防护装置的设计、安装、检测、验收和投入使用的情况作出说明；（三）进入有关建（构）筑物和场所进行检查。”</w:t>
            </w:r>
          </w:p>
        </w:tc>
        <w:tc>
          <w:tcPr>
            <w:tcW w:w="1843" w:type="dxa"/>
            <w:tcBorders>
              <w:top w:val="nil"/>
              <w:left w:val="nil"/>
              <w:bottom w:val="single" w:sz="4" w:space="0" w:color="auto"/>
              <w:right w:val="single" w:sz="4" w:space="0" w:color="auto"/>
            </w:tcBorders>
            <w:shd w:val="clear" w:color="auto" w:fill="auto"/>
            <w:vAlign w:val="center"/>
          </w:tcPr>
          <w:p>
            <w:pPr>
              <w:widowControl/>
              <w:spacing w:line="400" w:lineRule="exact"/>
              <w:jc w:val="center"/>
              <w:rPr>
                <w:rFonts w:ascii="方正仿宋_GBK" w:eastAsia="方正仿宋_GBK" w:hAnsi="Arial" w:cs="Arial"/>
                <w:kern w:val="0"/>
                <w:sz w:val="24"/>
                <w:szCs w:val="24"/>
              </w:rPr>
            </w:pPr>
            <w:r>
              <w:rPr>
                <w:rFonts w:ascii="方正仿宋_GBK" w:eastAsia="方正仿宋_GBK" w:hAnsi="Arial" w:cs="Arial" w:hint="eastAsia"/>
                <w:kern w:val="0"/>
                <w:sz w:val="24"/>
                <w:szCs w:val="24"/>
              </w:rPr>
              <w:t>现场检查</w:t>
            </w:r>
          </w:p>
        </w:tc>
      </w:tr>
      <w:tr>
        <w:tblPrEx>
          <w:tblW w:w="13482" w:type="dxa"/>
          <w:tblInd w:w="93" w:type="dxa"/>
          <w:tblLayout w:type="fixed"/>
          <w:tblCellMar>
            <w:top w:w="0" w:type="dxa"/>
            <w:left w:w="108" w:type="dxa"/>
            <w:bottom w:w="0" w:type="dxa"/>
            <w:right w:w="108" w:type="dxa"/>
          </w:tblCellMar>
        </w:tblPrEx>
        <w:trPr>
          <w:trHeight w:val="1124"/>
        </w:trPr>
        <w:tc>
          <w:tcPr>
            <w:tcW w:w="2283"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left"/>
              <w:rPr>
                <w:rFonts w:ascii="方正仿宋_GBK" w:eastAsia="方正仿宋_GBK" w:hAnsi="Arial" w:cs="Arial"/>
                <w:kern w:val="0"/>
                <w:sz w:val="24"/>
                <w:szCs w:val="24"/>
              </w:rPr>
            </w:pPr>
            <w:r>
              <w:rPr>
                <w:rFonts w:ascii="方正仿宋_GBK" w:eastAsia="方正仿宋_GBK" w:hAnsi="Arial" w:cs="Arial" w:hint="eastAsia"/>
                <w:kern w:val="0"/>
                <w:sz w:val="24"/>
                <w:szCs w:val="24"/>
              </w:rPr>
              <w:t>41632120001003</w:t>
            </w:r>
          </w:p>
        </w:tc>
        <w:tc>
          <w:tcPr>
            <w:tcW w:w="1843" w:type="dxa"/>
            <w:tcBorders>
              <w:top w:val="nil"/>
              <w:left w:val="nil"/>
              <w:bottom w:val="single" w:sz="4" w:space="0" w:color="auto"/>
              <w:right w:val="single" w:sz="4" w:space="0" w:color="auto"/>
            </w:tcBorders>
            <w:shd w:val="clear" w:color="auto" w:fill="auto"/>
            <w:vAlign w:val="center"/>
          </w:tcPr>
          <w:p>
            <w:pPr>
              <w:widowControl/>
              <w:spacing w:line="400" w:lineRule="exact"/>
              <w:jc w:val="left"/>
              <w:rPr>
                <w:rFonts w:ascii="方正仿宋_GBK" w:eastAsia="方正仿宋_GBK" w:hAnsi="Arial" w:cs="Arial"/>
                <w:kern w:val="0"/>
                <w:sz w:val="24"/>
                <w:szCs w:val="24"/>
              </w:rPr>
            </w:pPr>
            <w:r>
              <w:rPr>
                <w:rFonts w:ascii="方正仿宋_GBK" w:eastAsia="方正仿宋_GBK" w:hAnsi="Arial" w:cs="Arial" w:hint="eastAsia"/>
                <w:kern w:val="0"/>
                <w:sz w:val="24"/>
                <w:szCs w:val="24"/>
              </w:rPr>
              <w:t>对升放无人驾驶自由气球、系留气球单位的行政检查</w:t>
            </w:r>
          </w:p>
        </w:tc>
        <w:tc>
          <w:tcPr>
            <w:tcW w:w="7513" w:type="dxa"/>
            <w:tcBorders>
              <w:top w:val="nil"/>
              <w:left w:val="nil"/>
              <w:bottom w:val="single" w:sz="4" w:space="0" w:color="auto"/>
              <w:right w:val="single" w:sz="4" w:space="0" w:color="auto"/>
            </w:tcBorders>
            <w:shd w:val="clear" w:color="auto" w:fill="auto"/>
            <w:vAlign w:val="center"/>
          </w:tcPr>
          <w:p>
            <w:pPr>
              <w:widowControl/>
              <w:spacing w:line="400" w:lineRule="exact"/>
              <w:jc w:val="left"/>
              <w:rPr>
                <w:rFonts w:ascii="方正仿宋_GBK" w:eastAsia="方正仿宋_GBK" w:hAnsi="Arial" w:cs="Arial"/>
                <w:kern w:val="0"/>
                <w:sz w:val="24"/>
                <w:szCs w:val="24"/>
              </w:rPr>
            </w:pPr>
            <w:r>
              <w:rPr>
                <w:rFonts w:ascii="方正仿宋_GBK" w:eastAsia="方正仿宋_GBK" w:hAnsi="Arial" w:cs="Arial"/>
                <w:kern w:val="0"/>
                <w:sz w:val="24"/>
                <w:szCs w:val="24"/>
              </w:rPr>
              <w:t>《升放气球管理办法》第二十条：“升放气球单位应当主动接受气象主管机构的监督管理与安全检查，并按照要求做好有关工作。”第二十二条：“县级以上气象主管机构可以对升放气球场所进行实地检查。检查时，检查人员可以查阅或者要求被检查单位报送有关材料；被检查单位应当如实提供有关情况和材料。”第二十三条：“县级以上气象主管机构应当对下列内容进行监督检查：(一)升放气球单位是否具有资质证；(二)升放气球单位是否按照规定程序进行申报并获得批准；(三)升放气球的时间、地点、种类和数量等是否与所批准的内容相符合；(四)升放气球单位和作业人员、技术人员是否遵守有关技术规范、标准和规程；(五)升放现场是否有专人值守；（六）气球的升放是否符合有关安全要求。”</w:t>
            </w:r>
          </w:p>
        </w:tc>
        <w:tc>
          <w:tcPr>
            <w:tcW w:w="1843" w:type="dxa"/>
            <w:tcBorders>
              <w:top w:val="nil"/>
              <w:left w:val="nil"/>
              <w:bottom w:val="single" w:sz="4" w:space="0" w:color="auto"/>
              <w:right w:val="single" w:sz="4" w:space="0" w:color="auto"/>
            </w:tcBorders>
            <w:shd w:val="clear" w:color="auto" w:fill="auto"/>
            <w:vAlign w:val="center"/>
          </w:tcPr>
          <w:p>
            <w:pPr>
              <w:widowControl/>
              <w:spacing w:line="400" w:lineRule="exact"/>
              <w:jc w:val="center"/>
              <w:rPr>
                <w:rFonts w:ascii="方正仿宋_GBK" w:eastAsia="方正仿宋_GBK" w:hAnsi="Arial" w:cs="Arial"/>
                <w:kern w:val="0"/>
                <w:sz w:val="24"/>
                <w:szCs w:val="24"/>
              </w:rPr>
            </w:pPr>
            <w:r>
              <w:rPr>
                <w:rFonts w:ascii="方正仿宋_GBK" w:eastAsia="方正仿宋_GBK" w:hAnsi="Arial" w:cs="Arial" w:hint="eastAsia"/>
                <w:kern w:val="0"/>
                <w:sz w:val="24"/>
                <w:szCs w:val="24"/>
              </w:rPr>
              <w:t>现场检查</w:t>
            </w:r>
          </w:p>
        </w:tc>
      </w:tr>
    </w:tbl>
    <w:p>
      <w:pPr>
        <w:rPr>
          <w:sz w:val="24"/>
          <w:szCs w:val="24"/>
        </w:rPr>
      </w:pPr>
    </w:p>
    <w:sectPr>
      <w:pgSz w:w="16838" w:h="11906" w:orient="landscape"/>
      <w:pgMar w:top="1800" w:right="1440" w:bottom="1800" w:left="144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3C0041" w:csb1="A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semiHidden="0"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270</Words>
  <Characters>1545</Characters>
  <Application>Microsoft Office Word</Application>
  <DocSecurity>0</DocSecurity>
  <Lines>12</Lines>
  <Paragraphs>3</Paragraphs>
  <ScaleCrop>false</ScaleCrop>
  <Company>Microsoft</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费玉娟(拟稿)</dc:creator>
  <cp:lastModifiedBy>Administrator</cp:lastModifiedBy>
  <cp:revision>2</cp:revision>
  <dcterms:created xsi:type="dcterms:W3CDTF">2021-01-19T02:31:00Z</dcterms:created>
  <dcterms:modified xsi:type="dcterms:W3CDTF">2022-02-23T02:59:47Z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