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513" w:rsidRPr="000A7513" w:rsidRDefault="000A7513" w:rsidP="000A7513">
      <w:pPr>
        <w:widowControl/>
        <w:shd w:val="clear" w:color="auto" w:fill="FFFFFF"/>
        <w:spacing w:line="600" w:lineRule="atLeast"/>
        <w:jc w:val="center"/>
        <w:rPr>
          <w:rFonts w:ascii="微软雅黑" w:eastAsia="微软雅黑" w:hAnsi="微软雅黑" w:cs="宋体"/>
          <w:color w:val="333333"/>
          <w:kern w:val="0"/>
          <w:sz w:val="39"/>
          <w:szCs w:val="39"/>
        </w:rPr>
      </w:pPr>
      <w:r w:rsidRPr="000A7513">
        <w:rPr>
          <w:rFonts w:ascii="微软雅黑" w:eastAsia="微软雅黑" w:hAnsi="微软雅黑" w:cs="宋体" w:hint="eastAsia"/>
          <w:color w:val="333333"/>
          <w:kern w:val="0"/>
          <w:sz w:val="39"/>
          <w:szCs w:val="39"/>
        </w:rPr>
        <w:t>2018年市气象局政府信息公开年度报告</w:t>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一、概述</w:t>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 xml:space="preserve">　　2018年度，我局按照市政府统一要求，把做好政务信息公开工作列入日常工作中，注意加强对信息公开工作的领导，建成了“主要领导亲自抓，分管领导具体抓，职能处室抓落实”的工作机制，及时协调解决工作中的问题，信息公开取得了明显的成效。2018全年我局先后召开4次会议，举办1次培训，严格执行政府信息公开保密审查等制度，信息公开工作水平不断提升，各项工作得到有效落实。</w:t>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 xml:space="preserve">　　（一）推进重点领域信息公开。</w:t>
      </w:r>
    </w:p>
    <w:p w:rsidR="000A7513" w:rsidRPr="000A7513" w:rsidRDefault="000A7513" w:rsidP="000A7513">
      <w:pPr>
        <w:widowControl/>
        <w:shd w:val="clear" w:color="auto" w:fill="FFFFFF"/>
        <w:spacing w:before="100" w:beforeAutospacing="1" w:after="100" w:afterAutospacing="1" w:line="480" w:lineRule="atLeast"/>
        <w:ind w:firstLine="480"/>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公开行政权力清单，积极推进行政权力清单标准化工作，在此基础上及时对外正式公布各类权力清单，公开接受社会监督。</w:t>
      </w:r>
    </w:p>
    <w:p w:rsidR="000A7513" w:rsidRPr="000A7513" w:rsidRDefault="000A7513" w:rsidP="000A7513">
      <w:pPr>
        <w:widowControl/>
        <w:shd w:val="clear" w:color="auto" w:fill="FFFFFF"/>
        <w:spacing w:before="100" w:beforeAutospacing="1" w:after="100" w:afterAutospacing="1" w:line="480" w:lineRule="atLeast"/>
        <w:jc w:val="center"/>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lastRenderedPageBreak/>
        <w:t> </w:t>
      </w:r>
      <w:r>
        <w:rPr>
          <w:rFonts w:ascii="微软雅黑" w:eastAsia="微软雅黑" w:hAnsi="微软雅黑" w:cs="宋体"/>
          <w:noProof/>
          <w:color w:val="333333"/>
          <w:kern w:val="0"/>
          <w:sz w:val="24"/>
          <w:szCs w:val="24"/>
        </w:rPr>
        <w:drawing>
          <wp:inline distT="0" distB="0" distL="0" distR="0">
            <wp:extent cx="4762500" cy="4124325"/>
            <wp:effectExtent l="19050" t="0" r="0" b="0"/>
            <wp:docPr id="2" name="图片 2" descr="http://zwgk.taizhou.gov.cn/picture/0/s_0a8a4d4d8bad4c7c9ca61104ee16ab57.pn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wgk.taizhou.gov.cn/picture/0/s_0a8a4d4d8bad4c7c9ca61104ee16ab57.png">
                      <a:hlinkClick r:id="rId4" tgtFrame="&quot;_blank&quot;"/>
                    </pic:cNvPr>
                    <pic:cNvPicPr>
                      <a:picLocks noChangeAspect="1" noChangeArrowheads="1"/>
                    </pic:cNvPicPr>
                  </pic:nvPicPr>
                  <pic:blipFill>
                    <a:blip r:embed="rId5"/>
                    <a:srcRect/>
                    <a:stretch>
                      <a:fillRect/>
                    </a:stretch>
                  </pic:blipFill>
                  <pic:spPr bwMode="auto">
                    <a:xfrm>
                      <a:off x="0" y="0"/>
                      <a:ext cx="4762500" cy="4124325"/>
                    </a:xfrm>
                    <a:prstGeom prst="rect">
                      <a:avLst/>
                    </a:prstGeom>
                    <a:noFill/>
                    <a:ln w="9525">
                      <a:noFill/>
                      <a:miter lim="800000"/>
                      <a:headEnd/>
                      <a:tailEnd/>
                    </a:ln>
                  </pic:spPr>
                </pic:pic>
              </a:graphicData>
            </a:graphic>
          </wp:inline>
        </w:drawing>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  （二）全面加强主动公开工作。</w:t>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 xml:space="preserve">　　进一步拓展主动公开的内容。加大工作类信息发布的广度和深度，在门户网站及时公布市区</w:t>
      </w:r>
      <w:proofErr w:type="gramStart"/>
      <w:r w:rsidRPr="000A7513">
        <w:rPr>
          <w:rFonts w:ascii="微软雅黑" w:eastAsia="微软雅黑" w:hAnsi="微软雅黑" w:cs="宋体" w:hint="eastAsia"/>
          <w:color w:val="333333"/>
          <w:kern w:val="0"/>
          <w:sz w:val="24"/>
          <w:szCs w:val="24"/>
        </w:rPr>
        <w:t>局重要</w:t>
      </w:r>
      <w:proofErr w:type="gramEnd"/>
      <w:r w:rsidRPr="000A7513">
        <w:rPr>
          <w:rFonts w:ascii="微软雅黑" w:eastAsia="微软雅黑" w:hAnsi="微软雅黑" w:cs="宋体" w:hint="eastAsia"/>
          <w:color w:val="333333"/>
          <w:kern w:val="0"/>
          <w:sz w:val="24"/>
          <w:szCs w:val="24"/>
        </w:rPr>
        <w:t>任务、重点工作、重大活动的安排部署和推进情况。</w:t>
      </w:r>
    </w:p>
    <w:p w:rsidR="000A7513" w:rsidRPr="000A7513" w:rsidRDefault="000A7513" w:rsidP="000A7513">
      <w:pPr>
        <w:widowControl/>
        <w:shd w:val="clear" w:color="auto" w:fill="FFFFFF"/>
        <w:spacing w:before="100" w:beforeAutospacing="1" w:after="100" w:afterAutospacing="1" w:line="480" w:lineRule="atLeast"/>
        <w:jc w:val="center"/>
        <w:rPr>
          <w:rFonts w:ascii="微软雅黑" w:eastAsia="微软雅黑" w:hAnsi="微软雅黑" w:cs="宋体" w:hint="eastAsia"/>
          <w:color w:val="333333"/>
          <w:kern w:val="0"/>
          <w:sz w:val="24"/>
          <w:szCs w:val="24"/>
        </w:rPr>
      </w:pPr>
      <w:r>
        <w:rPr>
          <w:rFonts w:ascii="微软雅黑" w:eastAsia="微软雅黑" w:hAnsi="微软雅黑" w:cs="宋体"/>
          <w:noProof/>
          <w:color w:val="333333"/>
          <w:kern w:val="0"/>
          <w:sz w:val="24"/>
          <w:szCs w:val="24"/>
        </w:rPr>
        <w:lastRenderedPageBreak/>
        <w:drawing>
          <wp:inline distT="0" distB="0" distL="0" distR="0">
            <wp:extent cx="4762500" cy="3457575"/>
            <wp:effectExtent l="19050" t="0" r="0" b="0"/>
            <wp:docPr id="3" name="图片 3" descr="http://zwgk.taizhou.gov.cn/picture/0/s_398a550953f741f8a101c1ab3f36385d.p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wgk.taizhou.gov.cn/picture/0/s_398a550953f741f8a101c1ab3f36385d.png">
                      <a:hlinkClick r:id="rId6" tgtFrame="&quot;_blank&quot;"/>
                    </pic:cNvPr>
                    <pic:cNvPicPr>
                      <a:picLocks noChangeAspect="1" noChangeArrowheads="1"/>
                    </pic:cNvPicPr>
                  </pic:nvPicPr>
                  <pic:blipFill>
                    <a:blip r:embed="rId7"/>
                    <a:srcRect/>
                    <a:stretch>
                      <a:fillRect/>
                    </a:stretch>
                  </pic:blipFill>
                  <pic:spPr bwMode="auto">
                    <a:xfrm>
                      <a:off x="0" y="0"/>
                      <a:ext cx="4762500" cy="3457575"/>
                    </a:xfrm>
                    <a:prstGeom prst="rect">
                      <a:avLst/>
                    </a:prstGeom>
                    <a:noFill/>
                    <a:ln w="9525">
                      <a:noFill/>
                      <a:miter lim="800000"/>
                      <a:headEnd/>
                      <a:tailEnd/>
                    </a:ln>
                  </pic:spPr>
                </pic:pic>
              </a:graphicData>
            </a:graphic>
          </wp:inline>
        </w:drawing>
      </w:r>
      <w:r w:rsidRPr="000A7513">
        <w:rPr>
          <w:rFonts w:ascii="微软雅黑" w:eastAsia="微软雅黑" w:hAnsi="微软雅黑" w:cs="宋体" w:hint="eastAsia"/>
          <w:color w:val="333333"/>
          <w:kern w:val="0"/>
          <w:sz w:val="24"/>
          <w:szCs w:val="24"/>
        </w:rPr>
        <w:t> </w:t>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（三）提升信息公开的管理和服务水平。</w:t>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进一步完善工作流程，健全信息公开申请的接受、登记、办理、审核、答复、归档等环节。并在市局门户网站公众参与栏目设立咨询渠道。</w:t>
      </w:r>
    </w:p>
    <w:p w:rsidR="000A7513" w:rsidRPr="000A7513" w:rsidRDefault="000A7513" w:rsidP="000A7513">
      <w:pPr>
        <w:widowControl/>
        <w:shd w:val="clear" w:color="auto" w:fill="FFFFFF"/>
        <w:spacing w:before="100" w:beforeAutospacing="1" w:after="100" w:afterAutospacing="1" w:line="480" w:lineRule="atLeast"/>
        <w:jc w:val="center"/>
        <w:rPr>
          <w:rFonts w:ascii="微软雅黑" w:eastAsia="微软雅黑" w:hAnsi="微软雅黑" w:cs="宋体" w:hint="eastAsia"/>
          <w:color w:val="333333"/>
          <w:kern w:val="0"/>
          <w:sz w:val="24"/>
          <w:szCs w:val="24"/>
        </w:rPr>
      </w:pPr>
      <w:r>
        <w:rPr>
          <w:rFonts w:ascii="微软雅黑" w:eastAsia="微软雅黑" w:hAnsi="微软雅黑" w:cs="宋体"/>
          <w:noProof/>
          <w:color w:val="333333"/>
          <w:kern w:val="0"/>
          <w:sz w:val="24"/>
          <w:szCs w:val="24"/>
        </w:rPr>
        <w:lastRenderedPageBreak/>
        <w:drawing>
          <wp:inline distT="0" distB="0" distL="0" distR="0">
            <wp:extent cx="4762500" cy="4600575"/>
            <wp:effectExtent l="19050" t="0" r="0" b="0"/>
            <wp:docPr id="4" name="图片 4" descr="http://zwgk.taizhou.gov.cn/picture/0/s_63e26bc85a9a4f40b769fc4275b3f7cc.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wgk.taizhou.gov.cn/picture/0/s_63e26bc85a9a4f40b769fc4275b3f7cc.png">
                      <a:hlinkClick r:id="rId8" tgtFrame="&quot;_blank&quot;"/>
                    </pic:cNvPr>
                    <pic:cNvPicPr>
                      <a:picLocks noChangeAspect="1" noChangeArrowheads="1"/>
                    </pic:cNvPicPr>
                  </pic:nvPicPr>
                  <pic:blipFill>
                    <a:blip r:embed="rId9"/>
                    <a:srcRect/>
                    <a:stretch>
                      <a:fillRect/>
                    </a:stretch>
                  </pic:blipFill>
                  <pic:spPr bwMode="auto">
                    <a:xfrm>
                      <a:off x="0" y="0"/>
                      <a:ext cx="4762500" cy="4600575"/>
                    </a:xfrm>
                    <a:prstGeom prst="rect">
                      <a:avLst/>
                    </a:prstGeom>
                    <a:noFill/>
                    <a:ln w="9525">
                      <a:noFill/>
                      <a:miter lim="800000"/>
                      <a:headEnd/>
                      <a:tailEnd/>
                    </a:ln>
                  </pic:spPr>
                </pic:pic>
              </a:graphicData>
            </a:graphic>
          </wp:inline>
        </w:drawing>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 xml:space="preserve">　　二、政府信息公开具体情况</w:t>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 xml:space="preserve">　　（一）主动公开政府信息</w:t>
      </w:r>
    </w:p>
    <w:p w:rsidR="000A7513" w:rsidRPr="000A7513" w:rsidRDefault="000A7513" w:rsidP="000A7513">
      <w:pPr>
        <w:widowControl/>
        <w:shd w:val="clear" w:color="auto" w:fill="FFFFFF"/>
        <w:spacing w:before="100" w:beforeAutospacing="1" w:after="100" w:afterAutospacing="1" w:line="480" w:lineRule="atLeast"/>
        <w:ind w:firstLine="480"/>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2018年，我局全年累计主动公开政府信息9条，门户网站主动公开局动态类政务信息25条、</w:t>
      </w:r>
      <w:proofErr w:type="gramStart"/>
      <w:r w:rsidRPr="000A7513">
        <w:rPr>
          <w:rFonts w:ascii="微软雅黑" w:eastAsia="微软雅黑" w:hAnsi="微软雅黑" w:cs="宋体" w:hint="eastAsia"/>
          <w:color w:val="333333"/>
          <w:kern w:val="0"/>
          <w:sz w:val="24"/>
          <w:szCs w:val="24"/>
        </w:rPr>
        <w:t>微博公开</w:t>
      </w:r>
      <w:proofErr w:type="gramEnd"/>
      <w:r w:rsidRPr="000A7513">
        <w:rPr>
          <w:rFonts w:ascii="微软雅黑" w:eastAsia="微软雅黑" w:hAnsi="微软雅黑" w:cs="宋体" w:hint="eastAsia"/>
          <w:color w:val="333333"/>
          <w:kern w:val="0"/>
          <w:sz w:val="24"/>
          <w:szCs w:val="24"/>
        </w:rPr>
        <w:t>信息数4921条，</w:t>
      </w:r>
      <w:proofErr w:type="gramStart"/>
      <w:r w:rsidRPr="000A7513">
        <w:rPr>
          <w:rFonts w:ascii="微软雅黑" w:eastAsia="微软雅黑" w:hAnsi="微软雅黑" w:cs="宋体" w:hint="eastAsia"/>
          <w:color w:val="333333"/>
          <w:kern w:val="0"/>
          <w:sz w:val="24"/>
          <w:szCs w:val="24"/>
        </w:rPr>
        <w:t>微信公开</w:t>
      </w:r>
      <w:proofErr w:type="gramEnd"/>
      <w:r w:rsidRPr="000A7513">
        <w:rPr>
          <w:rFonts w:ascii="微软雅黑" w:eastAsia="微软雅黑" w:hAnsi="微软雅黑" w:cs="宋体" w:hint="eastAsia"/>
          <w:color w:val="333333"/>
          <w:kern w:val="0"/>
          <w:sz w:val="24"/>
          <w:szCs w:val="24"/>
        </w:rPr>
        <w:t>信息数3475条。</w:t>
      </w:r>
      <w:r w:rsidRPr="000A7513">
        <w:rPr>
          <w:rFonts w:ascii="微软雅黑" w:eastAsia="微软雅黑" w:hAnsi="微软雅黑" w:cs="宋体" w:hint="eastAsia"/>
          <w:color w:val="333333"/>
          <w:kern w:val="0"/>
          <w:sz w:val="24"/>
          <w:szCs w:val="24"/>
        </w:rPr>
        <w:br/>
        <w:t> </w:t>
      </w:r>
    </w:p>
    <w:p w:rsidR="000A7513" w:rsidRPr="000A7513" w:rsidRDefault="000A7513" w:rsidP="000A7513">
      <w:pPr>
        <w:widowControl/>
        <w:shd w:val="clear" w:color="auto" w:fill="FFFFFF"/>
        <w:spacing w:before="100" w:beforeAutospacing="1" w:after="100" w:afterAutospacing="1" w:line="480" w:lineRule="atLeast"/>
        <w:jc w:val="center"/>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lastRenderedPageBreak/>
        <w:t> </w:t>
      </w:r>
      <w:r>
        <w:rPr>
          <w:rFonts w:ascii="微软雅黑" w:eastAsia="微软雅黑" w:hAnsi="微软雅黑" w:cs="宋体"/>
          <w:noProof/>
          <w:color w:val="333333"/>
          <w:kern w:val="0"/>
          <w:sz w:val="24"/>
          <w:szCs w:val="24"/>
        </w:rPr>
        <w:drawing>
          <wp:inline distT="0" distB="0" distL="0" distR="0">
            <wp:extent cx="4762500" cy="2914650"/>
            <wp:effectExtent l="19050" t="0" r="0" b="0"/>
            <wp:docPr id="5" name="图片 5" descr="http://zwgk.taizhou.gov.cn/picture/0/s_8b39a384d17e4c1f8b48ea7c9a11e3da.p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wgk.taizhou.gov.cn/picture/0/s_8b39a384d17e4c1f8b48ea7c9a11e3da.png">
                      <a:hlinkClick r:id="rId10" tgtFrame="&quot;_blank&quot;"/>
                    </pic:cNvPr>
                    <pic:cNvPicPr>
                      <a:picLocks noChangeAspect="1" noChangeArrowheads="1"/>
                    </pic:cNvPicPr>
                  </pic:nvPicPr>
                  <pic:blipFill>
                    <a:blip r:embed="rId11"/>
                    <a:srcRect/>
                    <a:stretch>
                      <a:fillRect/>
                    </a:stretch>
                  </pic:blipFill>
                  <pic:spPr bwMode="auto">
                    <a:xfrm>
                      <a:off x="0" y="0"/>
                      <a:ext cx="4762500" cy="2914650"/>
                    </a:xfrm>
                    <a:prstGeom prst="rect">
                      <a:avLst/>
                    </a:prstGeom>
                    <a:noFill/>
                    <a:ln w="9525">
                      <a:noFill/>
                      <a:miter lim="800000"/>
                      <a:headEnd/>
                      <a:tailEnd/>
                    </a:ln>
                  </pic:spPr>
                </pic:pic>
              </a:graphicData>
            </a:graphic>
          </wp:inline>
        </w:drawing>
      </w:r>
      <w:r>
        <w:rPr>
          <w:rFonts w:ascii="微软雅黑" w:eastAsia="微软雅黑" w:hAnsi="微软雅黑" w:cs="宋体"/>
          <w:noProof/>
          <w:color w:val="333333"/>
          <w:kern w:val="0"/>
          <w:sz w:val="24"/>
          <w:szCs w:val="24"/>
        </w:rPr>
        <w:lastRenderedPageBreak/>
        <w:drawing>
          <wp:inline distT="0" distB="0" distL="0" distR="0">
            <wp:extent cx="4762500" cy="7772400"/>
            <wp:effectExtent l="19050" t="0" r="0" b="0"/>
            <wp:docPr id="6" name="图片 6" descr="http://zwgk.taizhou.gov.cn/picture/0/s_5e455b3856354f4c8d686f553c44466b.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wgk.taizhou.gov.cn/picture/0/s_5e455b3856354f4c8d686f553c44466b.jpg">
                      <a:hlinkClick r:id="rId12" tgtFrame="&quot;_blank&quot;"/>
                    </pic:cNvPr>
                    <pic:cNvPicPr>
                      <a:picLocks noChangeAspect="1" noChangeArrowheads="1"/>
                    </pic:cNvPicPr>
                  </pic:nvPicPr>
                  <pic:blipFill>
                    <a:blip r:embed="rId13"/>
                    <a:srcRect/>
                    <a:stretch>
                      <a:fillRect/>
                    </a:stretch>
                  </pic:blipFill>
                  <pic:spPr bwMode="auto">
                    <a:xfrm>
                      <a:off x="0" y="0"/>
                      <a:ext cx="4762500" cy="7772400"/>
                    </a:xfrm>
                    <a:prstGeom prst="rect">
                      <a:avLst/>
                    </a:prstGeom>
                    <a:noFill/>
                    <a:ln w="9525">
                      <a:noFill/>
                      <a:miter lim="800000"/>
                      <a:headEnd/>
                      <a:tailEnd/>
                    </a:ln>
                  </pic:spPr>
                </pic:pic>
              </a:graphicData>
            </a:graphic>
          </wp:inline>
        </w:drawing>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br/>
        <w:t> </w:t>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lastRenderedPageBreak/>
        <w:t xml:space="preserve">　　为方便公众了解信息，我局采用多种手段公开政府信息：一是</w:t>
      </w:r>
      <w:proofErr w:type="gramStart"/>
      <w:r w:rsidRPr="000A7513">
        <w:rPr>
          <w:rFonts w:ascii="微软雅黑" w:eastAsia="微软雅黑" w:hAnsi="微软雅黑" w:cs="宋体" w:hint="eastAsia"/>
          <w:color w:val="333333"/>
          <w:kern w:val="0"/>
          <w:sz w:val="24"/>
          <w:szCs w:val="24"/>
        </w:rPr>
        <w:t>利用局门户</w:t>
      </w:r>
      <w:proofErr w:type="gramEnd"/>
      <w:r w:rsidRPr="000A7513">
        <w:rPr>
          <w:rFonts w:ascii="微软雅黑" w:eastAsia="微软雅黑" w:hAnsi="微软雅黑" w:cs="宋体" w:hint="eastAsia"/>
          <w:color w:val="333333"/>
          <w:kern w:val="0"/>
          <w:sz w:val="24"/>
          <w:szCs w:val="24"/>
        </w:rPr>
        <w:t>网站公开信息；二是利用公文公开；三是通过公共查阅场所公开政府信息；四是通过举办各类宣传活动公开政府信息。</w:t>
      </w:r>
    </w:p>
    <w:p w:rsidR="000A7513" w:rsidRPr="000A7513" w:rsidRDefault="000A7513" w:rsidP="000A7513">
      <w:pPr>
        <w:widowControl/>
        <w:shd w:val="clear" w:color="auto" w:fill="FFFFFF"/>
        <w:spacing w:before="100" w:beforeAutospacing="1" w:after="100" w:afterAutospacing="1" w:line="480" w:lineRule="atLeast"/>
        <w:jc w:val="center"/>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br/>
        <w:t>   </w:t>
      </w:r>
      <w:r>
        <w:rPr>
          <w:rFonts w:ascii="微软雅黑" w:eastAsia="微软雅黑" w:hAnsi="微软雅黑" w:cs="宋体"/>
          <w:noProof/>
          <w:color w:val="333333"/>
          <w:kern w:val="0"/>
          <w:sz w:val="24"/>
          <w:szCs w:val="24"/>
        </w:rPr>
        <w:drawing>
          <wp:inline distT="0" distB="0" distL="0" distR="0">
            <wp:extent cx="4762500" cy="3571875"/>
            <wp:effectExtent l="19050" t="0" r="0" b="0"/>
            <wp:docPr id="7" name="图片 7" descr="http://zwgk.taizhou.gov.cn/picture/0/s_a21a0b8a655144658a9aeb6420dea087.pn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wgk.taizhou.gov.cn/picture/0/s_a21a0b8a655144658a9aeb6420dea087.png">
                      <a:hlinkClick r:id="rId14" tgtFrame="&quot;_blank&quot;"/>
                    </pic:cNvPr>
                    <pic:cNvPicPr>
                      <a:picLocks noChangeAspect="1" noChangeArrowheads="1"/>
                    </pic:cNvPicPr>
                  </pic:nvPicPr>
                  <pic:blipFill>
                    <a:blip r:embed="rId15"/>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 xml:space="preserve">　　（二）政府信息依申请公开情况</w:t>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 xml:space="preserve">　　本单位2018年度受理政府信息公开申请0件。</w:t>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 xml:space="preserve">　　（三）复议、诉讼和申诉情况</w:t>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 xml:space="preserve">　　本单位2018年度发生的政府信息公开行政复议、诉讼、申诉案均为0件。</w:t>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 xml:space="preserve">　　（四）咨询情况</w:t>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lastRenderedPageBreak/>
        <w:t xml:space="preserve">　　2018年收到网上咨询和建议共0件。</w:t>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 xml:space="preserve">　　（五）收费及减免情况</w:t>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 xml:space="preserve">　　本年度政府信息公开中没有发生相关收费和减免情况。</w:t>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 xml:space="preserve">　　（六）移交情况</w:t>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 xml:space="preserve">　　截止2018年底，累计向档案馆移交9件2018年主动公开政府信息的纸质件及电子件。</w:t>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 xml:space="preserve">　　三、存在问题和改进措施</w:t>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 xml:space="preserve">　　我局的政府信息公开工作目前存在不足主要是政府信息公开载体还要进一步多元化，主动公开信息的内容还要进一步完善。</w:t>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 xml:space="preserve">　　2018年，我局将进一步增强公开意识，明确相关处室工作职责，进一步加强政府信息公开工作，力争在规范化、制度化、程序化等方面取得新进展。在创新工作思路，完善工作平台上取得新突破，使政府信息公开成为贴近和帮助老百姓解决实际问题的助推剂，成为政府沟通老百姓的连心桥。</w:t>
      </w:r>
    </w:p>
    <w:p w:rsidR="000A7513" w:rsidRPr="000A7513" w:rsidRDefault="000A7513" w:rsidP="000A7513">
      <w:pPr>
        <w:widowControl/>
        <w:shd w:val="clear" w:color="auto" w:fill="FFFFFF"/>
        <w:spacing w:before="100" w:beforeAutospacing="1" w:after="100" w:afterAutospacing="1" w:line="480" w:lineRule="atLeast"/>
        <w:ind w:firstLine="480"/>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四、附表</w:t>
      </w:r>
    </w:p>
    <w:p w:rsidR="000A7513" w:rsidRPr="000A7513" w:rsidRDefault="000A7513" w:rsidP="000A7513">
      <w:pPr>
        <w:widowControl/>
        <w:shd w:val="clear" w:color="auto" w:fill="FFFFFF"/>
        <w:spacing w:before="100" w:beforeAutospacing="1" w:after="100" w:afterAutospacing="1" w:line="480" w:lineRule="atLeast"/>
        <w:jc w:val="left"/>
        <w:rPr>
          <w:rFonts w:ascii="微软雅黑" w:eastAsia="微软雅黑" w:hAnsi="微软雅黑" w:cs="宋体" w:hint="eastAsia"/>
          <w:color w:val="333333"/>
          <w:kern w:val="0"/>
          <w:sz w:val="24"/>
          <w:szCs w:val="24"/>
        </w:rPr>
      </w:pPr>
      <w:r w:rsidRPr="000A7513">
        <w:rPr>
          <w:rFonts w:ascii="微软雅黑" w:eastAsia="微软雅黑" w:hAnsi="微软雅黑" w:cs="宋体" w:hint="eastAsia"/>
          <w:color w:val="333333"/>
          <w:kern w:val="0"/>
          <w:sz w:val="24"/>
          <w:szCs w:val="24"/>
        </w:rPr>
        <w:t>    本报告数据的统计时间：2018年1月1日至12月31日。</w:t>
      </w:r>
    </w:p>
    <w:p w:rsidR="00813518" w:rsidRPr="000A7513" w:rsidRDefault="000A7513">
      <w:pPr>
        <w:rPr>
          <w:rFonts w:hint="eastAsia"/>
        </w:rPr>
      </w:pPr>
    </w:p>
    <w:sectPr w:rsidR="00813518" w:rsidRPr="000A7513" w:rsidSect="008B499F">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A7513"/>
    <w:rsid w:val="000A7513"/>
    <w:rsid w:val="000D02C9"/>
    <w:rsid w:val="008B499F"/>
    <w:rsid w:val="00BA1F9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499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A7513"/>
    <w:rPr>
      <w:strike w:val="0"/>
      <w:dstrike w:val="0"/>
      <w:color w:val="333333"/>
      <w:u w:val="none"/>
      <w:effect w:val="none"/>
      <w:shd w:val="clear" w:color="auto" w:fill="auto"/>
    </w:rPr>
  </w:style>
  <w:style w:type="paragraph" w:styleId="a4">
    <w:name w:val="Balloon Text"/>
    <w:basedOn w:val="a"/>
    <w:link w:val="Char"/>
    <w:uiPriority w:val="99"/>
    <w:semiHidden/>
    <w:unhideWhenUsed/>
    <w:rsid w:val="000A7513"/>
    <w:rPr>
      <w:sz w:val="18"/>
      <w:szCs w:val="18"/>
    </w:rPr>
  </w:style>
  <w:style w:type="character" w:customStyle="1" w:styleId="Char">
    <w:name w:val="批注框文本 Char"/>
    <w:basedOn w:val="a0"/>
    <w:link w:val="a4"/>
    <w:uiPriority w:val="99"/>
    <w:semiHidden/>
    <w:rsid w:val="000A7513"/>
    <w:rPr>
      <w:sz w:val="18"/>
      <w:szCs w:val="18"/>
    </w:rPr>
  </w:style>
</w:styles>
</file>

<file path=word/webSettings.xml><?xml version="1.0" encoding="utf-8"?>
<w:webSettings xmlns:r="http://schemas.openxmlformats.org/officeDocument/2006/relationships" xmlns:w="http://schemas.openxmlformats.org/wordprocessingml/2006/main">
  <w:divs>
    <w:div w:id="1788348861">
      <w:bodyDiv w:val="1"/>
      <w:marLeft w:val="0"/>
      <w:marRight w:val="0"/>
      <w:marTop w:val="0"/>
      <w:marBottom w:val="0"/>
      <w:divBdr>
        <w:top w:val="none" w:sz="0" w:space="0" w:color="auto"/>
        <w:left w:val="none" w:sz="0" w:space="0" w:color="auto"/>
        <w:bottom w:val="none" w:sz="0" w:space="0" w:color="auto"/>
        <w:right w:val="none" w:sz="0" w:space="0" w:color="auto"/>
      </w:divBdr>
      <w:divsChild>
        <w:div w:id="1616598171">
          <w:marLeft w:val="0"/>
          <w:marRight w:val="0"/>
          <w:marTop w:val="0"/>
          <w:marBottom w:val="0"/>
          <w:divBdr>
            <w:top w:val="none" w:sz="0" w:space="0" w:color="auto"/>
            <w:left w:val="none" w:sz="0" w:space="0" w:color="auto"/>
            <w:bottom w:val="none" w:sz="0" w:space="0" w:color="auto"/>
            <w:right w:val="none" w:sz="0" w:space="0" w:color="auto"/>
          </w:divBdr>
          <w:divsChild>
            <w:div w:id="349451070">
              <w:marLeft w:val="0"/>
              <w:marRight w:val="0"/>
              <w:marTop w:val="0"/>
              <w:marBottom w:val="0"/>
              <w:divBdr>
                <w:top w:val="none" w:sz="0" w:space="0" w:color="auto"/>
                <w:left w:val="none" w:sz="0" w:space="0" w:color="auto"/>
                <w:bottom w:val="none" w:sz="0" w:space="0" w:color="auto"/>
                <w:right w:val="none" w:sz="0" w:space="0" w:color="auto"/>
              </w:divBdr>
              <w:divsChild>
                <w:div w:id="153961340">
                  <w:marLeft w:val="0"/>
                  <w:marRight w:val="0"/>
                  <w:marTop w:val="0"/>
                  <w:marBottom w:val="0"/>
                  <w:divBdr>
                    <w:top w:val="none" w:sz="0" w:space="0" w:color="auto"/>
                    <w:left w:val="none" w:sz="0" w:space="0" w:color="auto"/>
                    <w:bottom w:val="none" w:sz="0" w:space="0" w:color="auto"/>
                    <w:right w:val="none" w:sz="0" w:space="0" w:color="auto"/>
                  </w:divBdr>
                  <w:divsChild>
                    <w:div w:id="555315358">
                      <w:marLeft w:val="0"/>
                      <w:marRight w:val="0"/>
                      <w:marTop w:val="0"/>
                      <w:marBottom w:val="0"/>
                      <w:divBdr>
                        <w:top w:val="none" w:sz="0" w:space="0" w:color="auto"/>
                        <w:left w:val="none" w:sz="0" w:space="0" w:color="auto"/>
                        <w:bottom w:val="single" w:sz="12" w:space="0" w:color="343434"/>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zwgk.taizhou.gov.cn/picture/0/63e26bc85a9a4f40b769fc4275b3f7cc.png"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zwgk.taizhou.gov.cn/picture/0/5e455b3856354f4c8d686f553c44466b.jp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zwgk.taizhou.gov.cn/picture/0/398a550953f741f8a101c1ab3f36385d.png"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zwgk.taizhou.gov.cn/picture/0/8b39a384d17e4c1f8b48ea7c9a11e3da.png" TargetMode="External"/><Relationship Id="rId4" Type="http://schemas.openxmlformats.org/officeDocument/2006/relationships/hyperlink" Target="http://zwgk.taizhou.gov.cn/picture/0/0a8a4d4d8bad4c7c9ca61104ee16ab57.png" TargetMode="External"/><Relationship Id="rId9" Type="http://schemas.openxmlformats.org/officeDocument/2006/relationships/image" Target="media/image3.png"/><Relationship Id="rId14" Type="http://schemas.openxmlformats.org/officeDocument/2006/relationships/hyperlink" Target="http://zwgk.taizhou.gov.cn/picture/0/a21a0b8a655144658a9aeb6420dea087.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166</Words>
  <Characters>952</Characters>
  <Application>Microsoft Office Word</Application>
  <DocSecurity>0</DocSecurity>
  <Lines>7</Lines>
  <Paragraphs>2</Paragraphs>
  <ScaleCrop>false</ScaleCrop>
  <Company/>
  <LinksUpToDate>false</LinksUpToDate>
  <CharactersWithSpaces>1116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 NULL</dc:creator>
  <cp:lastModifiedBy>NOT NULL</cp:lastModifiedBy>
  <cp:revision>1</cp:revision>
  <dcterms:created xsi:type="dcterms:W3CDTF">2019-03-08T09:06:00Z</dcterms:created>
  <dcterms:modified xsi:type="dcterms:W3CDTF">2019-03-08T09:07:00Z</dcterms:modified>
</cp:coreProperties>
</file>